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C2" w:rsidRDefault="00223BC2">
      <w:pPr>
        <w:rPr>
          <w:sz w:val="2"/>
          <w:szCs w:val="2"/>
        </w:rPr>
      </w:pP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45FA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FAB">
        <w:rPr>
          <w:rFonts w:ascii="Arial" w:hAnsi="Arial" w:cs="Arial"/>
          <w:sz w:val="28"/>
          <w:szCs w:val="28"/>
        </w:rPr>
        <w:t>Comune di Nepi</w:t>
      </w:r>
    </w:p>
    <w:p w:rsidR="00B45FAB" w:rsidRPr="00B45FAB" w:rsidRDefault="00B45FAB" w:rsidP="00B45FA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45F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5090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45FAB">
        <w:rPr>
          <w:rFonts w:ascii="Arial" w:hAnsi="Arial" w:cs="Arial"/>
        </w:rPr>
        <w:t>Provincia di Viterbo</w:t>
      </w:r>
    </w:p>
    <w:p w:rsidR="00B45FAB" w:rsidRDefault="00B45FAB" w:rsidP="00B45FAB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spacing w:before="240" w:after="12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gas di petrolio liquefatto (GPL) per combustione</w:t>
            </w:r>
          </w:p>
          <w:p w:rsidR="00223BC2" w:rsidRDefault="00D72863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223BC2" w:rsidRDefault="00D72863">
            <w:pPr>
              <w:autoSpaceDE w:val="0"/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EA1C71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31)</w:t>
            </w:r>
          </w:p>
        </w:tc>
      </w:tr>
    </w:tbl>
    <w:p w:rsidR="00223BC2" w:rsidRDefault="00D72863">
      <w:pPr>
        <w:spacing w:before="120" w:after="120" w:line="360" w:lineRule="auto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EA1C71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 nato a ....................................................... il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....................................................................... residente in ...............................................................</w:t>
      </w:r>
    </w:p>
    <w:p w:rsidR="00223BC2" w:rsidRDefault="00D72863">
      <w:pPr>
        <w:widowControl w:val="0"/>
        <w:tabs>
          <w:tab w:val="left" w:pos="5103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....................................................................................................................................................... n. ...........</w:t>
      </w:r>
    </w:p>
    <w:p w:rsidR="00223BC2" w:rsidRDefault="00D72863">
      <w:pPr>
        <w:widowControl w:val="0"/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............................................................ Partita Iva ......................................................................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23BC2" w:rsidRDefault="00D72863">
      <w:pPr>
        <w:widowControl w:val="0"/>
        <w:tabs>
          <w:tab w:val="left" w:pos="7371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3969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</w:t>
      </w:r>
    </w:p>
    <w:p w:rsidR="00223BC2" w:rsidRDefault="00D72863">
      <w:pPr>
        <w:widowControl w:val="0"/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223BC2" w:rsidRDefault="00D72863">
      <w:pPr>
        <w:widowControl w:val="0"/>
        <w:tabs>
          <w:tab w:val="left" w:pos="567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titolare di impresa individuale ..............................................................................................................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Wingdings" w:eastAsia="Wingdings" w:hAnsi="Wingdings" w:cs="Wingdings"/>
          <w:bCs/>
        </w:rPr>
        <w:t>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 rappresentante della società .....................................................................................................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6804"/>
        </w:tabs>
        <w:spacing w:before="120" w:after="120" w:line="360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223BC2" w:rsidRDefault="00D72863">
      <w:pPr>
        <w:widowControl w:val="0"/>
        <w:tabs>
          <w:tab w:val="left" w:pos="567"/>
          <w:tab w:val="left" w:pos="9639"/>
        </w:tabs>
        <w:spacing w:before="120" w:after="120" w:line="360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223BC2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GAS DI PETROLIO LIQUEFATTO (GPL) PER COMBUSTIONE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  <w:p w:rsidR="00223BC2" w:rsidRDefault="00D72863">
            <w:pPr>
              <w:widowControl w:val="0"/>
              <w:tabs>
                <w:tab w:val="right" w:pos="9356"/>
              </w:tabs>
              <w:spacing w:before="120" w:after="120" w:line="360" w:lineRule="auto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Cs/>
                <w:szCs w:val="20"/>
              </w:rPr>
              <w:t></w:t>
            </w:r>
          </w:p>
        </w:tc>
      </w:tr>
    </w:tbl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lastRenderedPageBreak/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223BC2" w:rsidRDefault="00D72863">
      <w:pPr>
        <w:keepNext/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223BC2" w:rsidRDefault="00D72863">
      <w:pPr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GAS DI PETROLIO LIQUEFATTO (GPL) PER COMBUSTIONE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 n......./.... all’interno di:</w:t>
      </w:r>
    </w:p>
    <w:p w:rsidR="00223BC2" w:rsidRDefault="00D72863">
      <w:pPr>
        <w:tabs>
          <w:tab w:val="left" w:pos="3544"/>
        </w:tabs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;</w:t>
      </w:r>
    </w:p>
    <w:p w:rsidR="00223BC2" w:rsidRDefault="00D72863">
      <w:pPr>
        <w:spacing w:before="120" w:after="120" w:line="360" w:lineRule="auto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.</w:t>
      </w:r>
    </w:p>
    <w:p w:rsidR="00223BC2" w:rsidRDefault="00D72863">
      <w:pPr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: Denuncia/Comunicazione/Licenza originale n. ..................................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tabs>
          <w:tab w:val="left" w:pos="482"/>
        </w:tabs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 L. 241/90, i</w:t>
      </w:r>
      <w:r>
        <w:rPr>
          <w:rFonts w:ascii="Arial" w:hAnsi="Arial" w:cs="Arial"/>
          <w:bCs/>
          <w:sz w:val="20"/>
          <w:szCs w:val="20"/>
        </w:rPr>
        <w:t xml:space="preserve">n caso di vendita di GPL in </w:t>
      </w:r>
      <w:r>
        <w:rPr>
          <w:rFonts w:ascii="Arial" w:hAnsi="Arial" w:cs="Arial"/>
          <w:b/>
          <w:bCs/>
          <w:sz w:val="20"/>
          <w:szCs w:val="20"/>
        </w:rPr>
        <w:t>recipienti mobili con quantitativi superiori o uguali a 75 Kg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occorre presentare SCIA </w:t>
      </w:r>
      <w:r>
        <w:rPr>
          <w:rFonts w:ascii="Arial" w:hAnsi="Arial" w:cs="Arial"/>
          <w:b/>
          <w:bCs/>
          <w:sz w:val="20"/>
          <w:szCs w:val="20"/>
        </w:rPr>
        <w:t xml:space="preserve">prevenzione incendi </w:t>
      </w:r>
      <w:r>
        <w:rPr>
          <w:rFonts w:ascii="Arial" w:hAnsi="Arial" w:cs="Arial"/>
          <w:bCs/>
          <w:sz w:val="20"/>
          <w:szCs w:val="20"/>
        </w:rPr>
        <w:t>(ai sensi del DPR n. 151/2011 – Allegato I, punto 3, lett. b):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quale allegato della Scia unica in caso di avvio della vendita al minuto di GPL contestuale all’apertura di esercizio di vicinato o successivo all’apertura di esercizio di vicinato, media o grande struttura;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contestualmente all’istanza di autorizzazione, in caso di avvio della vendita al minuto di GPL in connessione con l’apertura di media o grande struttura di vendita.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223BC2" w:rsidRDefault="00D72863">
      <w:pPr>
        <w:spacing w:before="120" w:after="12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223BC2" w:rsidRDefault="00D72863">
      <w:pPr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223BC2" w:rsidRDefault="00D72863">
      <w:p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8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lastRenderedPageBreak/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............................................................................;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23BC2" w:rsidRDefault="00D72863">
      <w:pPr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bCs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223BC2" w:rsidRDefault="00D72863">
      <w:pPr>
        <w:widowControl w:val="0"/>
        <w:autoSpaceDE w:val="0"/>
        <w:spacing w:before="120" w:after="12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</w:rPr>
        <w:t>Denuncia/Comunicazione/Licenza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n. ................ del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non aver riportato, nei casi di titolarità di deposito per la vendita al minuto superiore a 500 Kg, negli ultimi cinque anni condanne penali per delitti in materia di accisa, punibili con la reclusione non inferiore nel minimo ad un anno e che non sussistono nei propri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solo in caso di società: che le persone sotto elencate non hanno riportato, nei casi di titolarità di deposito per la vendita al minuto superiore a 500 Kg, negli ultimi cinque anni condanne penali per delitti in materia di accisa, punibili con la reclusione non inferiore nel minimo ad un anno e che non sussistono nei loro confronti cause di decadenza o sospensione previste dal </w:t>
      </w:r>
      <w:r w:rsidR="00EA1C71">
        <w:rPr>
          <w:rFonts w:ascii="Arial" w:hAnsi="Arial" w:cs="Arial"/>
          <w:bCs/>
          <w:sz w:val="20"/>
          <w:szCs w:val="20"/>
        </w:rPr>
        <w:t>D.Lgs.</w:t>
      </w:r>
      <w:r>
        <w:rPr>
          <w:rFonts w:ascii="Arial" w:hAnsi="Arial" w:cs="Arial"/>
          <w:bCs/>
          <w:sz w:val="20"/>
          <w:szCs w:val="20"/>
        </w:rPr>
        <w:t xml:space="preserve"> n. 159/2011, art. 67: </w:t>
      </w:r>
    </w:p>
    <w:p w:rsidR="00223BC2" w:rsidRDefault="00D72863">
      <w:pPr>
        <w:keepNext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legale rappresentante: ............................................................................................................................ </w:t>
      </w:r>
    </w:p>
    <w:p w:rsidR="00223BC2" w:rsidRDefault="00D72863">
      <w:pPr>
        <w:keepNext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che, per effetto della concentrazione dei regimi amministrativi di cui all’art. 19bis L. 241/90, la presente comunicazione di vendita al minuto di gas di petrolio liquefatto (GPL) per combustione:</w:t>
      </w:r>
    </w:p>
    <w:p w:rsidR="00223BC2" w:rsidRDefault="00D72863">
      <w:pPr>
        <w:widowControl w:val="0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costituisce allegato alla Scia unica </w:t>
      </w:r>
      <w:r>
        <w:rPr>
          <w:rFonts w:ascii="Arial" w:hAnsi="Arial" w:cs="Arial"/>
          <w:bCs/>
          <w:sz w:val="20"/>
          <w:szCs w:val="20"/>
        </w:rPr>
        <w:t>in caso di avvio della vendita al minuto di GPL contestuale all’apertura di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223BC2" w:rsidRDefault="00D72863">
      <w:pPr>
        <w:pStyle w:val="Testonotaapidipagina"/>
        <w:numPr>
          <w:ilvl w:val="0"/>
          <w:numId w:val="2"/>
        </w:numPr>
        <w:spacing w:before="120" w:after="120" w:line="360" w:lineRule="auto"/>
        <w:jc w:val="both"/>
      </w:pPr>
      <w:r>
        <w:rPr>
          <w:rFonts w:ascii="Arial" w:eastAsia="Calibri" w:hAnsi="Arial" w:cs="Arial"/>
          <w:b/>
          <w:lang w:eastAsia="ar-SA"/>
        </w:rPr>
        <w:t>deve essere presentata contestualmente all’istanza di autorizzazione per l’esercizio dell’attività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 che in caso di vendita di gas liquefatti (GPL) in recipienti mobili con quantitativi superiori o uguali a 75 Kg occorre presentare SCIA prevenzione incendi (ai sensi del DPR n. 151/2011 – Allegato I, punto 3, lett. b):</w:t>
      </w:r>
    </w:p>
    <w:p w:rsidR="00223BC2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quale allegato della Scia unica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contestuale </w:t>
      </w:r>
      <w:r>
        <w:rPr>
          <w:rFonts w:ascii="Arial" w:hAnsi="Arial" w:cs="Arial"/>
          <w:b/>
          <w:bCs/>
          <w:sz w:val="20"/>
          <w:szCs w:val="20"/>
        </w:rPr>
        <w:t>all’apertura di esercizio di vicinato o successivo all’apertura di esercizio di vicinato, media o grande struttura</w:t>
      </w:r>
      <w:r>
        <w:rPr>
          <w:rFonts w:ascii="Arial" w:hAnsi="Arial" w:cs="Arial"/>
          <w:bCs/>
          <w:sz w:val="20"/>
          <w:szCs w:val="20"/>
        </w:rPr>
        <w:t>;</w:t>
      </w:r>
    </w:p>
    <w:p w:rsidR="00223BC2" w:rsidRPr="00406553" w:rsidRDefault="00D72863">
      <w:pPr>
        <w:widowControl w:val="0"/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contestualmente all’istanza di autorizzazione</w:t>
      </w:r>
      <w:r>
        <w:rPr>
          <w:rFonts w:ascii="Arial" w:hAnsi="Arial" w:cs="Arial"/>
          <w:bCs/>
          <w:sz w:val="20"/>
          <w:szCs w:val="20"/>
        </w:rPr>
        <w:t xml:space="preserve"> in caso di avvio della vendita al minuto di GPL in connessione con </w:t>
      </w:r>
      <w:r>
        <w:rPr>
          <w:rFonts w:ascii="Arial" w:hAnsi="Arial" w:cs="Arial"/>
          <w:b/>
          <w:bCs/>
          <w:sz w:val="20"/>
          <w:szCs w:val="20"/>
        </w:rPr>
        <w:t>l’apertura di media o grande struttura di vendita;</w:t>
      </w:r>
    </w:p>
    <w:p w:rsidR="00406553" w:rsidRPr="00406553" w:rsidRDefault="00406553" w:rsidP="0040655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406553">
        <w:rPr>
          <w:rFonts w:ascii="Arial" w:hAnsi="Arial" w:cs="Arial"/>
          <w:bCs/>
          <w:sz w:val="20"/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</w:t>
      </w:r>
      <w:r w:rsidRPr="00406553">
        <w:rPr>
          <w:rFonts w:ascii="Arial" w:hAnsi="Arial" w:cs="Arial"/>
          <w:bCs/>
          <w:sz w:val="20"/>
          <w:szCs w:val="20"/>
        </w:rPr>
        <w:lastRenderedPageBreak/>
        <w:t>informatici, esclusivamente nell’ambito del procedimento per il quale la presente istanza/dichiarazione viene resa;</w:t>
      </w:r>
    </w:p>
    <w:p w:rsidR="00223BC2" w:rsidRDefault="00D72863">
      <w:pPr>
        <w:widowControl w:val="0"/>
        <w:numPr>
          <w:ilvl w:val="0"/>
          <w:numId w:val="1"/>
        </w:numPr>
        <w:spacing w:before="120" w:after="120" w:line="36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223BC2" w:rsidRDefault="00D72863">
      <w:pPr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</w:rPr>
        <w:t>....../....../............</w:t>
      </w:r>
    </w:p>
    <w:p w:rsidR="00223BC2" w:rsidRDefault="00D72863">
      <w:pPr>
        <w:widowControl w:val="0"/>
        <w:spacing w:before="120"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223BC2" w:rsidRDefault="00D72863">
      <w:pPr>
        <w:keepNext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2, c.2, </w:t>
      </w:r>
      <w:r w:rsidR="00EA1C71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223BC2" w:rsidRDefault="00D72863">
      <w:pPr>
        <w:widowControl w:val="0"/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223BC2" w:rsidRDefault="00D72863">
      <w:pPr>
        <w:numPr>
          <w:ilvl w:val="0"/>
          <w:numId w:val="4"/>
        </w:numPr>
        <w:spacing w:before="120" w:after="120" w:line="360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Denuncia/Comunicazione/Licenza </w:t>
      </w:r>
      <w:r>
        <w:rPr>
          <w:rFonts w:ascii="Arial" w:hAnsi="Arial" w:cs="Arial"/>
          <w:iCs/>
          <w:sz w:val="20"/>
          <w:szCs w:val="20"/>
        </w:rPr>
        <w:t>originale (</w:t>
      </w:r>
      <w:r>
        <w:rPr>
          <w:rFonts w:ascii="Arial" w:hAnsi="Arial" w:cs="Arial"/>
          <w:iCs/>
          <w:sz w:val="20"/>
          <w:szCs w:val="20"/>
          <w:shd w:val="clear" w:color="auto" w:fill="C0C0C0"/>
        </w:rPr>
        <w:t>in caso di cessazione dell’attività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.</w:t>
      </w:r>
    </w:p>
    <w:sectPr w:rsidR="00223BC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65" w:rsidRDefault="00F31B65">
      <w:r>
        <w:separator/>
      </w:r>
    </w:p>
  </w:endnote>
  <w:endnote w:type="continuationSeparator" w:id="0">
    <w:p w:rsidR="00F31B65" w:rsidRDefault="00F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AB" w:rsidRPr="00EF270B" w:rsidRDefault="00B45FAB" w:rsidP="00B45FA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1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>
      <w:rPr>
        <w:rFonts w:ascii="Arial" w:eastAsia="Times" w:hAnsi="Arial" w:cs="Arial"/>
        <w:noProof/>
        <w:sz w:val="10"/>
        <w:szCs w:val="10"/>
      </w:rPr>
      <w:t>4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406553" w:rsidRPr="00406553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40655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10.c.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406553" w:rsidRPr="00406553" w:rsidRDefault="00406553" w:rsidP="00406553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406553" w:rsidRPr="00406553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406553" w:rsidRPr="00406553" w:rsidRDefault="00406553" w:rsidP="00406553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40655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40655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406553" w:rsidRPr="00406553" w:rsidRDefault="00406553" w:rsidP="00406553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65" w:rsidRDefault="00F31B65">
      <w:r>
        <w:rPr>
          <w:color w:val="000000"/>
        </w:rPr>
        <w:separator/>
      </w:r>
    </w:p>
  </w:footnote>
  <w:footnote w:type="continuationSeparator" w:id="0">
    <w:p w:rsidR="00F31B65" w:rsidRDefault="00F31B65">
      <w:r>
        <w:continuationSeparator/>
      </w:r>
    </w:p>
  </w:footnote>
  <w:footnote w:id="1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comunicazione di attività all’Agenzia delle Dogane ai sensi dell’art. 25, c.4 del </w:t>
      </w:r>
      <w:r w:rsidR="00EA1C71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Suap;</w:t>
      </w:r>
    </w:p>
  </w:footnote>
  <w:footnote w:id="2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223BC2" w:rsidRDefault="00D728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5">
    <w:p w:rsidR="00223BC2" w:rsidRDefault="00D72863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deve essere presentata contestualmente all’istanza di autorizzazione per la media o grande struttura di vendita;</w:t>
      </w:r>
    </w:p>
  </w:footnote>
  <w:footnote w:id="6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In questa ipotesi, ai fini dell’avvio dell’attività, è sufficiente produrre la presente comunicazione;</w:t>
      </w:r>
    </w:p>
  </w:footnote>
  <w:footnote w:id="7">
    <w:p w:rsidR="00223BC2" w:rsidRDefault="00D72863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avvio dell’attività di vendita al minuto di GPL in esercizio commerciale già aperto.</w:t>
      </w:r>
    </w:p>
  </w:footnote>
  <w:footnote w:id="8">
    <w:p w:rsidR="00223BC2" w:rsidRDefault="00D72863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A8D"/>
    <w:multiLevelType w:val="multilevel"/>
    <w:tmpl w:val="014C3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1F448E"/>
    <w:multiLevelType w:val="multilevel"/>
    <w:tmpl w:val="651C7568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23FA7511"/>
    <w:multiLevelType w:val="multilevel"/>
    <w:tmpl w:val="DE002094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50267A0"/>
    <w:multiLevelType w:val="multilevel"/>
    <w:tmpl w:val="4684BA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C2"/>
    <w:rsid w:val="00223BC2"/>
    <w:rsid w:val="002564D2"/>
    <w:rsid w:val="00406553"/>
    <w:rsid w:val="00647EC1"/>
    <w:rsid w:val="00B45FAB"/>
    <w:rsid w:val="00D72863"/>
    <w:rsid w:val="00EA1C71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D27"/>
  <w15:docId w15:val="{2819EF61-C7AF-43C1-988E-F6885C0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2017-06-22T15:23:00Z</dcterms:created>
  <dcterms:modified xsi:type="dcterms:W3CDTF">2018-09-27T12:56:00Z</dcterms:modified>
</cp:coreProperties>
</file>